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5A1CB514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844CC9">
        <w:rPr>
          <w:rFonts w:ascii="Times New Roman" w:hAnsi="Times New Roman"/>
          <w:b/>
          <w:bCs/>
          <w:sz w:val="24"/>
          <w:szCs w:val="24"/>
          <w:lang w:val="uk-UA"/>
        </w:rPr>
        <w:t>бензину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17025BED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>Бензин А-95 (Євро 5), талон</w:t>
      </w:r>
      <w:r w:rsid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7D58DDD4" w14:textId="6DD4F0D8" w:rsidR="0026660F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E373A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E373A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844CC9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-0</w:t>
      </w:r>
      <w:r w:rsidR="0026660F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844CC9">
        <w:rPr>
          <w:rFonts w:ascii="Times New Roman" w:hAnsi="Times New Roman"/>
          <w:sz w:val="24"/>
          <w:szCs w:val="24"/>
          <w:shd w:val="clear" w:color="auto" w:fill="FFFFFF"/>
        </w:rPr>
        <w:t>9447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21B8F9F8" w:rsidR="00C02E44" w:rsidRPr="00271582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844CC9">
        <w:rPr>
          <w:rFonts w:ascii="Times New Roman" w:hAnsi="Times New Roman"/>
          <w:sz w:val="24"/>
          <w:szCs w:val="24"/>
        </w:rPr>
        <w:t>37110,00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844CC9">
        <w:rPr>
          <w:rFonts w:ascii="Times New Roman" w:hAnsi="Times New Roman"/>
          <w:sz w:val="24"/>
          <w:szCs w:val="24"/>
        </w:rPr>
        <w:t>квітень -</w:t>
      </w:r>
      <w:r w:rsidR="0026660F">
        <w:rPr>
          <w:rFonts w:ascii="Times New Roman" w:hAnsi="Times New Roman"/>
          <w:sz w:val="24"/>
          <w:szCs w:val="24"/>
        </w:rPr>
        <w:t>травень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5F63E984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4CC9">
        <w:rPr>
          <w:rFonts w:ascii="Times New Roman" w:hAnsi="Times New Roman"/>
          <w:sz w:val="24"/>
          <w:szCs w:val="24"/>
          <w:lang w:val="uk-UA"/>
        </w:rPr>
        <w:t>37110,00</w:t>
      </w:r>
      <w:r w:rsidR="00A56395">
        <w:rPr>
          <w:rFonts w:ascii="Times New Roman" w:hAnsi="Times New Roman"/>
          <w:sz w:val="24"/>
          <w:szCs w:val="24"/>
        </w:rPr>
        <w:t xml:space="preserve">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12AA5646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500 л. * </w:t>
      </w:r>
      <w:r w:rsidR="00844CC9">
        <w:rPr>
          <w:rFonts w:ascii="Times New Roman" w:hAnsi="Times New Roman"/>
          <w:sz w:val="24"/>
          <w:szCs w:val="24"/>
          <w:lang w:val="uk-UA"/>
        </w:rPr>
        <w:t>73,04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73A">
        <w:rPr>
          <w:rFonts w:ascii="Times New Roman" w:hAnsi="Times New Roman"/>
          <w:sz w:val="24"/>
          <w:szCs w:val="24"/>
          <w:lang w:val="uk-UA"/>
        </w:rPr>
        <w:t>*0,3</w:t>
      </w:r>
      <w:r w:rsidR="00844CC9">
        <w:rPr>
          <w:rFonts w:ascii="Times New Roman" w:hAnsi="Times New Roman"/>
          <w:sz w:val="24"/>
          <w:szCs w:val="24"/>
          <w:lang w:val="uk-UA"/>
        </w:rPr>
        <w:t>23</w:t>
      </w:r>
      <w:r w:rsidR="00BE373A">
        <w:rPr>
          <w:rFonts w:ascii="Times New Roman" w:hAnsi="Times New Roman"/>
          <w:sz w:val="24"/>
          <w:szCs w:val="24"/>
          <w:lang w:val="uk-UA"/>
        </w:rPr>
        <w:t xml:space="preserve">% * 5 днів (до дати розкриття) </w:t>
      </w:r>
      <w:r w:rsidR="000A0840">
        <w:rPr>
          <w:rFonts w:ascii="Times New Roman" w:hAnsi="Times New Roman"/>
          <w:sz w:val="24"/>
          <w:szCs w:val="24"/>
          <w:lang w:val="uk-UA"/>
        </w:rPr>
        <w:t>=</w:t>
      </w:r>
      <w:r w:rsidR="00844CC9">
        <w:rPr>
          <w:rFonts w:ascii="Times New Roman" w:hAnsi="Times New Roman"/>
          <w:sz w:val="24"/>
          <w:szCs w:val="24"/>
          <w:lang w:val="uk-UA"/>
        </w:rPr>
        <w:t xml:space="preserve"> 500 л. * 74,22 грн = 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4CC9">
        <w:rPr>
          <w:rFonts w:ascii="Times New Roman" w:hAnsi="Times New Roman"/>
          <w:sz w:val="24"/>
          <w:szCs w:val="24"/>
          <w:lang w:val="uk-UA"/>
        </w:rPr>
        <w:t>37110,00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грн. 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3157F492" w14:textId="5B679F16" w:rsidR="002D6252" w:rsidRPr="002D6252" w:rsidRDefault="002D6252" w:rsidP="002D6252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бензину А-95: Вміст сірки — не більше 10 мг/кг. Октанове число (за дослідним методом): 95. Спосіб реалізації: талон. Відповідність ДСТУ 7687:2015.</w:t>
      </w:r>
    </w:p>
    <w:p w14:paraId="42AFF845" w14:textId="77777777" w:rsidR="002D6252" w:rsidRPr="002D6252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</w:p>
    <w:sectPr w:rsidR="002D6252" w:rsidRPr="002D625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44CC9"/>
    <w:rsid w:val="00862DD3"/>
    <w:rsid w:val="0086658F"/>
    <w:rsid w:val="008707FB"/>
    <w:rsid w:val="008A6F82"/>
    <w:rsid w:val="008E4A7B"/>
    <w:rsid w:val="00912DD1"/>
    <w:rsid w:val="0091486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BE373A"/>
    <w:rsid w:val="00C02E44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86</cp:revision>
  <cp:lastPrinted>2025-04-08T13:49:00Z</cp:lastPrinted>
  <dcterms:created xsi:type="dcterms:W3CDTF">2024-03-20T09:46:00Z</dcterms:created>
  <dcterms:modified xsi:type="dcterms:W3CDTF">2026-04-08T07:37:00Z</dcterms:modified>
</cp:coreProperties>
</file>